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79" w:rsidRDefault="005F2F79" w:rsidP="005F2F79">
      <w:pPr>
        <w:spacing w:after="120"/>
        <w:ind w:left="-90" w:right="-18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Core Bridging Communication</w:t>
      </w:r>
    </w:p>
    <w:p w:rsidR="005F2F79" w:rsidRDefault="005F2F79" w:rsidP="005F2F79">
      <w:pPr>
        <w:spacing w:after="120"/>
        <w:ind w:left="-90" w:right="-18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85768D8" wp14:editId="5C5DEFD2">
            <wp:extent cx="1311965" cy="379807"/>
            <wp:effectExtent l="0" t="0" r="2540" b="1270"/>
            <wp:docPr id="5" name="Picture 5" descr="Image result for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i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99" cy="39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79" w:rsidRDefault="005F2F79" w:rsidP="00B00052">
      <w:r>
        <w:t>Dear Parents</w:t>
      </w:r>
      <w:r w:rsidR="00BB79A1">
        <w:t>,</w:t>
      </w:r>
    </w:p>
    <w:p w:rsidR="005F2F79" w:rsidRDefault="005F2F79" w:rsidP="00B00052"/>
    <w:p w:rsidR="00B00052" w:rsidRDefault="005F2F79" w:rsidP="00B00052">
      <w:r>
        <w:t>We are pleased to announce a</w:t>
      </w:r>
      <w:r w:rsidR="00B00052">
        <w:t xml:space="preserve"> new way to access resources for the Core Bridging Communication Program (CBC) that will give you an opportunity to practice </w:t>
      </w:r>
      <w:r>
        <w:t xml:space="preserve">with your child </w:t>
      </w:r>
      <w:r w:rsidR="00B00052">
        <w:t>at home.  The resources will be updated each month with new vocabulary.  Below are directions.</w:t>
      </w:r>
      <w:r w:rsidR="00BB79A1">
        <w:t xml:space="preserve">  </w:t>
      </w:r>
      <w:r>
        <w:t>We welcome suggestions and feedback that will help this tool be a valuable resource for you at home.</w:t>
      </w:r>
    </w:p>
    <w:p w:rsidR="00B00052" w:rsidRDefault="00B00052" w:rsidP="00B00052"/>
    <w:p w:rsidR="00B00052" w:rsidRDefault="00B00052" w:rsidP="00B00052">
      <w:r>
        <w:t xml:space="preserve">First access the website </w:t>
      </w:r>
      <w:hyperlink r:id="rId5" w:history="1">
        <w:r>
          <w:rPr>
            <w:rStyle w:val="Hyperlink"/>
          </w:rPr>
          <w:t>https://www.rcsdk12.org/28</w:t>
        </w:r>
      </w:hyperlink>
      <w:r>
        <w:t xml:space="preserve"> locate and click on the Library. </w:t>
      </w:r>
    </w:p>
    <w:p w:rsidR="00B00052" w:rsidRDefault="00B00052" w:rsidP="00B00052">
      <w:pPr>
        <w:rPr>
          <w:rFonts w:asciiTheme="minorHAnsi" w:hAnsiTheme="minorHAnsi" w:cstheme="minorBidi"/>
          <w:color w:val="1F497D"/>
        </w:rPr>
      </w:pPr>
    </w:p>
    <w:p w:rsidR="00B00052" w:rsidRDefault="00B00052" w:rsidP="00B00052">
      <w:r>
        <w:t xml:space="preserve">Once you locate the library on the top navigation menu page, then maneuver mouse over the word to see second option for ASD. </w:t>
      </w:r>
    </w:p>
    <w:p w:rsidR="00B00052" w:rsidRDefault="00B00052" w:rsidP="00B00052"/>
    <w:p w:rsidR="00B00052" w:rsidRDefault="00B00052" w:rsidP="00B00052">
      <w:r>
        <w:rPr>
          <w:noProof/>
        </w:rPr>
        <w:drawing>
          <wp:inline distT="0" distB="0" distL="0" distR="0">
            <wp:extent cx="7083425" cy="2907030"/>
            <wp:effectExtent l="0" t="0" r="3175" b="7620"/>
            <wp:docPr id="4" name="Picture 4" descr="cid:image002.jpg@01D4AD84.AFBB8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4AD84.AFBB8F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52" w:rsidRPr="005F2F79" w:rsidRDefault="00B00052" w:rsidP="00B00052">
      <w:pPr>
        <w:rPr>
          <w:b/>
          <w:bCs/>
        </w:rPr>
      </w:pPr>
      <w:r>
        <w:t>Click on ASD. Once you click on ASD you are now in the overview page for the CBC-Core Bridging Communication program</w:t>
      </w:r>
      <w:r>
        <w:rPr>
          <w:b/>
          <w:bCs/>
        </w:rPr>
        <w:t xml:space="preserve">. </w:t>
      </w:r>
    </w:p>
    <w:p w:rsidR="00B00052" w:rsidRDefault="00B00052" w:rsidP="00B00052">
      <w:r>
        <w:rPr>
          <w:noProof/>
        </w:rPr>
        <w:drawing>
          <wp:inline distT="0" distB="0" distL="0" distR="0">
            <wp:extent cx="7178675" cy="3111500"/>
            <wp:effectExtent l="0" t="0" r="3175" b="0"/>
            <wp:docPr id="3" name="Picture 3" descr="cid:image004.jpg@01D4AD84.AFBB8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4AD84.AFBB8F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52" w:rsidRDefault="00B00052" w:rsidP="00B00052">
      <w:r>
        <w:lastRenderedPageBreak/>
        <w:t>Notice on the far left the is a link for the CBC Resources</w:t>
      </w:r>
    </w:p>
    <w:p w:rsidR="00B00052" w:rsidRDefault="00B00052" w:rsidP="00B00052"/>
    <w:p w:rsidR="00B00052" w:rsidRDefault="00B00052" w:rsidP="00B00052">
      <w:r>
        <w:rPr>
          <w:noProof/>
        </w:rPr>
        <w:drawing>
          <wp:inline distT="0" distB="0" distL="0" distR="0">
            <wp:extent cx="7192645" cy="2961640"/>
            <wp:effectExtent l="0" t="0" r="8255" b="0"/>
            <wp:docPr id="2" name="Picture 2" descr="cid:image009.jpg@01D4AD84.AFBB8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jpg@01D4AD84.AFBB8F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52" w:rsidRDefault="00B00052" w:rsidP="00B00052">
      <w:r>
        <w:t xml:space="preserve">Inside of the CBC Resource link you’ll find all the folders for which you’ve allowed access. You can also click on the colorful links </w:t>
      </w:r>
    </w:p>
    <w:p w:rsidR="00B00052" w:rsidRDefault="00B00052" w:rsidP="00B00052">
      <w:r>
        <w:t>Which will bring you to the same file.</w:t>
      </w:r>
    </w:p>
    <w:p w:rsidR="00B00052" w:rsidRDefault="00B00052" w:rsidP="00B00052"/>
    <w:p w:rsidR="00B00052" w:rsidRDefault="00B00052" w:rsidP="00B00052">
      <w:r>
        <w:rPr>
          <w:noProof/>
        </w:rPr>
        <w:drawing>
          <wp:inline distT="0" distB="0" distL="0" distR="0">
            <wp:extent cx="7178675" cy="2974975"/>
            <wp:effectExtent l="0" t="0" r="3175" b="0"/>
            <wp:docPr id="1" name="Picture 1" descr="cid:image010.jpg@01D4AD84.AFBB8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0.jpg@01D4AD84.AFBB8F2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52" w:rsidRDefault="00B00052" w:rsidP="00B00052"/>
    <w:p w:rsidR="00B00052" w:rsidRDefault="00B00052" w:rsidP="00B00052"/>
    <w:p w:rsidR="00F9581C" w:rsidRDefault="00F9581C"/>
    <w:sectPr w:rsidR="00F9581C" w:rsidSect="005F2F79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52"/>
    <w:rsid w:val="001B14A0"/>
    <w:rsid w:val="003468CD"/>
    <w:rsid w:val="00454142"/>
    <w:rsid w:val="00507C4F"/>
    <w:rsid w:val="005F2F79"/>
    <w:rsid w:val="00613E8B"/>
    <w:rsid w:val="00697CD5"/>
    <w:rsid w:val="00795193"/>
    <w:rsid w:val="00A87E03"/>
    <w:rsid w:val="00B00052"/>
    <w:rsid w:val="00BB79A1"/>
    <w:rsid w:val="00BD7B8B"/>
    <w:rsid w:val="00EB15BC"/>
    <w:rsid w:val="00F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04C2A-B030-48A8-A26E-81F65D7D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05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10.jpg@01D4AD84.AFBB8F2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4AD84.AFBB8F20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9.jpg@01D4AD84.AFBB8F20" TargetMode="External"/><Relationship Id="rId5" Type="http://schemas.openxmlformats.org/officeDocument/2006/relationships/hyperlink" Target="https://www.rcsdk12.org/2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cid:image004.jpg@01D4AD84.AFBB8F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Pattison, Tanya</dc:creator>
  <cp:keywords/>
  <dc:description/>
  <cp:lastModifiedBy>Rowe, Joanna L</cp:lastModifiedBy>
  <cp:revision>2</cp:revision>
  <cp:lastPrinted>2019-03-27T16:09:00Z</cp:lastPrinted>
  <dcterms:created xsi:type="dcterms:W3CDTF">2020-03-22T23:04:00Z</dcterms:created>
  <dcterms:modified xsi:type="dcterms:W3CDTF">2020-03-22T23:04:00Z</dcterms:modified>
</cp:coreProperties>
</file>